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2FA1" w:rsidRDefault="004A2FA1" w:rsidP="004A2FA1">
      <w:pPr>
        <w:ind w:left="0"/>
        <w:rPr>
          <w:b/>
          <w:color w:val="4A442A" w:themeColor="background2" w:themeShade="40"/>
          <w:sz w:val="32"/>
          <w:szCs w:val="32"/>
          <w:u w:val="single"/>
        </w:rPr>
      </w:pPr>
    </w:p>
    <w:p w:rsidR="0085468E" w:rsidRPr="004A2FA1" w:rsidRDefault="0085468E" w:rsidP="004A2FA1">
      <w:pPr>
        <w:ind w:left="0"/>
        <w:rPr>
          <w:b/>
          <w:color w:val="4A442A" w:themeColor="background2" w:themeShade="40"/>
          <w:sz w:val="32"/>
          <w:szCs w:val="32"/>
          <w:u w:val="single"/>
        </w:rPr>
      </w:pPr>
      <w:r w:rsidRPr="0085468E">
        <w:rPr>
          <w:b/>
          <w:color w:val="4A442A" w:themeColor="background2" w:themeShade="40"/>
          <w:sz w:val="32"/>
          <w:szCs w:val="32"/>
          <w:u w:val="single"/>
        </w:rPr>
        <w:t>Bijzondere consulten</w:t>
      </w:r>
    </w:p>
    <w:p w:rsidR="0085468E" w:rsidRPr="0085468E" w:rsidRDefault="0085468E" w:rsidP="0085468E">
      <w:pPr>
        <w:pStyle w:val="Kop1"/>
      </w:pPr>
      <w:r w:rsidRPr="0085468E">
        <w:t>Doel van deze tekst</w:t>
      </w:r>
    </w:p>
    <w:p w:rsidR="0085468E" w:rsidRDefault="0085468E" w:rsidP="0085468E">
      <w:r>
        <w:t xml:space="preserve">Deze tekst beoogt tot één interpretatie te komen voor de </w:t>
      </w:r>
      <w:r w:rsidR="00911735">
        <w:t>CLB-</w:t>
      </w:r>
      <w:r>
        <w:t xml:space="preserve">sector </w:t>
      </w:r>
      <w:proofErr w:type="gramStart"/>
      <w:r>
        <w:t>omtrent</w:t>
      </w:r>
      <w:proofErr w:type="gramEnd"/>
      <w:r>
        <w:t xml:space="preserve"> de inricht</w:t>
      </w:r>
      <w:r w:rsidR="00911735">
        <w:t>ing van het bijzonder consult (</w:t>
      </w:r>
      <w:r>
        <w:t>BVR Operationele doelstellingen art 37).</w:t>
      </w:r>
    </w:p>
    <w:p w:rsidR="0085468E" w:rsidRDefault="0085468E" w:rsidP="0085468E">
      <w:pPr>
        <w:pStyle w:val="Kop1"/>
      </w:pPr>
      <w:r>
        <w:t xml:space="preserve">Oorspronkelijke doelstelling voor het inrichten van het </w:t>
      </w:r>
      <w:r w:rsidR="00911735">
        <w:t>b</w:t>
      </w:r>
      <w:r>
        <w:t>ijzonder consult</w:t>
      </w:r>
    </w:p>
    <w:p w:rsidR="0085468E" w:rsidRDefault="0085468E" w:rsidP="0085468E">
      <w:r>
        <w:t xml:space="preserve">In het </w:t>
      </w:r>
      <w:r w:rsidR="00911735">
        <w:t>b</w:t>
      </w:r>
      <w:r>
        <w:t xml:space="preserve">uitengewoon </w:t>
      </w:r>
      <w:r w:rsidR="00911735">
        <w:t>o</w:t>
      </w:r>
      <w:r>
        <w:t>nderwijs zijn er meer leerlingen die met medische problematieken te maken hebben dan in het gewone onderwijs. Daarom heeft men gezocht naar mogelijkheden om leerlingen uit BuO ee</w:t>
      </w:r>
      <w:r w:rsidR="00911735">
        <w:t>n extra onderzoek aan te bieden</w:t>
      </w:r>
      <w:r>
        <w:t xml:space="preserve"> en hen langer dan andere leerlingen op te volgen in hun onderwijsloopbaan. </w:t>
      </w:r>
    </w:p>
    <w:p w:rsidR="0085468E" w:rsidRDefault="0085468E" w:rsidP="0085468E">
      <w:r>
        <w:t xml:space="preserve">In het BVR wordt een kader gegeven waarbij het mogelijk wordt leerlingen in het BuO om de twee jaar te zien en ook na de leeftijd waarop in het gewone onderwijs geen consulten meer voorzien worden. </w:t>
      </w:r>
    </w:p>
    <w:p w:rsidR="0085468E" w:rsidRDefault="0085468E" w:rsidP="0085468E">
      <w:pPr>
        <w:pStyle w:val="Kop1"/>
      </w:pPr>
      <w:r>
        <w:t>Algemene en gerichte consulten zijn ook in het BuO verplicht. Het voorstel zoals opgenomen in het BVR Operationele doelstellingen (art 27 t.e.m. art 36 )</w:t>
      </w:r>
    </w:p>
    <w:p w:rsidR="0085468E" w:rsidRPr="0085468E" w:rsidRDefault="0085468E" w:rsidP="00AC7E43">
      <w:pPr>
        <w:pStyle w:val="Kop2"/>
        <w:spacing w:before="240" w:after="0"/>
        <w:ind w:left="425" w:hanging="431"/>
      </w:pPr>
      <w:r w:rsidRPr="0085468E">
        <w:t xml:space="preserve">Voor het BuO geldt, evenals in het gewoon </w:t>
      </w:r>
      <w:r w:rsidR="00911735" w:rsidRPr="0085468E">
        <w:t xml:space="preserve">onderwijs, </w:t>
      </w:r>
      <w:r w:rsidRPr="0085468E">
        <w:t>dat algemene en ge</w:t>
      </w:r>
      <w:r w:rsidR="00911735">
        <w:t>richte consulten verplicht zijn</w:t>
      </w:r>
      <w:r w:rsidRPr="0085468E">
        <w:t xml:space="preserve"> en niet geweigerd kunnen worden door de school, de ouders/leerling.</w:t>
      </w:r>
    </w:p>
    <w:p w:rsidR="0085468E" w:rsidRDefault="0085468E" w:rsidP="0085468E">
      <w:r>
        <w:t>De leerlingen in het buitengewoon kleuteronderwijs, buitengewoon lager onderwijs en in het secundair onderwijs tot de leeftijd van 15 jaar worden onderworpen aan dezelfde onderzoeken als de leerlingen in het gewoon onderwijs</w:t>
      </w:r>
      <w:r w:rsidR="00911735">
        <w:t>,</w:t>
      </w:r>
      <w:r>
        <w:t xml:space="preserve"> maar dan los van het “leerjaar” waarin ze zitten</w:t>
      </w:r>
      <w:r w:rsidR="00911735">
        <w:t>,</w:t>
      </w:r>
      <w:r>
        <w:t xml:space="preserve"> doch enkel op het criterium van leeftijd.</w:t>
      </w:r>
    </w:p>
    <w:p w:rsidR="0085468E" w:rsidRDefault="0085468E" w:rsidP="0085468E">
      <w:r>
        <w:t xml:space="preserve">Voor het BuO moet er een algemeen consult </w:t>
      </w:r>
      <w:r w:rsidR="00911735">
        <w:t>plaatsvinden</w:t>
      </w:r>
      <w:r>
        <w:t xml:space="preserve"> bij leerlingen op basis van een bepaalde leeftijd die ze in een kalenderjaar bereiken (5, 11, 13 en 15 jaar). </w:t>
      </w:r>
    </w:p>
    <w:p w:rsidR="0085468E" w:rsidRDefault="0085468E" w:rsidP="0085468E">
      <w:r>
        <w:t xml:space="preserve">Voor het BuO moet er een gericht consult </w:t>
      </w:r>
      <w:r w:rsidR="00911735">
        <w:t>plaatsvinden</w:t>
      </w:r>
      <w:r>
        <w:t xml:space="preserve"> bij leerlingen op basis van een bepaalde leeftijd die ze in een kalenderjaar bereiken (4, 7 en 9 jaar).</w:t>
      </w:r>
    </w:p>
    <w:p w:rsidR="0085468E" w:rsidRDefault="0085468E" w:rsidP="0085468E">
      <w:r>
        <w:t>Deze consulten volgen een ritme van 2 jaar.</w:t>
      </w:r>
    </w:p>
    <w:p w:rsidR="0085468E" w:rsidRDefault="0085468E" w:rsidP="00AC7E43">
      <w:pPr>
        <w:pStyle w:val="Kop2"/>
        <w:spacing w:before="240" w:after="0"/>
        <w:ind w:left="425" w:hanging="431"/>
      </w:pPr>
      <w:r>
        <w:t xml:space="preserve">Voor het BuO geldt, evenals in het gewoon </w:t>
      </w:r>
      <w:r w:rsidR="00911735">
        <w:t xml:space="preserve">onderwijs, </w:t>
      </w:r>
      <w:r>
        <w:t>dat algemene en gerichte consulten verplicht zijn en niet geweigerd kunnen worden door de school, de ouders/leerling.</w:t>
      </w:r>
    </w:p>
    <w:p w:rsidR="0085468E" w:rsidRDefault="0085468E" w:rsidP="0085468E">
      <w:r>
        <w:t xml:space="preserve">In het BVR operationele doelstellingen CLB (art. </w:t>
      </w:r>
      <w:proofErr w:type="gramStart"/>
      <w:r>
        <w:t xml:space="preserve">39  </w:t>
      </w:r>
      <w:proofErr w:type="gramEnd"/>
      <w:r>
        <w:t xml:space="preserve">en art. 40) is voorzien in </w:t>
      </w:r>
      <w:r w:rsidR="00911735">
        <w:t xml:space="preserve">een </w:t>
      </w:r>
      <w:r>
        <w:t>procedure van weigering om zich aan het onderzoek van een bepaalde CLB-arts te onderwerpen. Deze is dezelfde in het gewoon onderwijs en in het buitengewoon onderwijs.</w:t>
      </w:r>
    </w:p>
    <w:p w:rsidR="007816C6" w:rsidRDefault="007816C6" w:rsidP="0085468E"/>
    <w:p w:rsidR="007816C6" w:rsidRDefault="007816C6" w:rsidP="0085468E"/>
    <w:p w:rsidR="0085468E" w:rsidRDefault="0085468E" w:rsidP="0085468E">
      <w:pPr>
        <w:pStyle w:val="Kop1"/>
      </w:pPr>
      <w:r>
        <w:lastRenderedPageBreak/>
        <w:t>Het bijzonder consult in het BVR Operationele doelstellingen (art 37)</w:t>
      </w:r>
    </w:p>
    <w:p w:rsidR="0085468E" w:rsidRDefault="0085468E" w:rsidP="00AC7E43">
      <w:pPr>
        <w:pStyle w:val="Kop2"/>
        <w:spacing w:before="240" w:after="0"/>
        <w:ind w:left="425" w:hanging="431"/>
      </w:pPr>
      <w:r>
        <w:t xml:space="preserve">Bijzondere consulten zijn enkel van toepassing in het BuO. De </w:t>
      </w:r>
      <w:r w:rsidR="00911735">
        <w:t>term slaat enkel op onderzoeken</w:t>
      </w:r>
      <w:r>
        <w:t xml:space="preserve"> die buiten de normaal geplande algemene en gerichte consulten kunnen vallen.</w:t>
      </w:r>
    </w:p>
    <w:p w:rsidR="0085468E" w:rsidRDefault="0085468E" w:rsidP="0085468E">
      <w:r>
        <w:t xml:space="preserve">Bijzondere consulten kunnen afhankelijk van de leeftijd waarop een leerling instapt in het BuO samenvallen met de leeftijd waarop een algemeen of een gericht consult moet </w:t>
      </w:r>
      <w:r w:rsidR="00911735">
        <w:t>plaatshebben</w:t>
      </w:r>
      <w:r>
        <w:t xml:space="preserve">. </w:t>
      </w:r>
    </w:p>
    <w:p w:rsidR="0085468E" w:rsidRDefault="0085468E" w:rsidP="0085468E">
      <w:r>
        <w:t xml:space="preserve">Indien er een algemeen of gericht consult </w:t>
      </w:r>
      <w:r w:rsidR="00911735">
        <w:t>plaatsgevonden heeft</w:t>
      </w:r>
      <w:r>
        <w:t xml:space="preserve"> is, of nog moet </w:t>
      </w:r>
      <w:r w:rsidR="00911735">
        <w:t>plaatshebben</w:t>
      </w:r>
      <w:r>
        <w:t xml:space="preserve"> in het kalenderjaar waarin de leerling 5, 11, 13 of 15 jaar wordt, moet het bijzonder consult niet meer aangeboden </w:t>
      </w:r>
      <w:r w:rsidR="00911735">
        <w:t xml:space="preserve">en </w:t>
      </w:r>
      <w:r>
        <w:t xml:space="preserve">uitgevoerd worden. </w:t>
      </w:r>
    </w:p>
    <w:p w:rsidR="0085468E" w:rsidRDefault="0085468E" w:rsidP="0085468E">
      <w:r>
        <w:t>Indien het medisch consult niet voorzien is in het kalenderjaar van instap, moet het aangeboden worden. Naar inhoud is de inhoud van het consult, dat in tijd het dichtst aansluit bij de leeftijd van de leerling, richtinggevend.</w:t>
      </w:r>
    </w:p>
    <w:p w:rsidR="0085468E" w:rsidRDefault="0085468E" w:rsidP="0085468E">
      <w:r>
        <w:t>Het daaropvolgend kalenderjaar schuift de leerling terug in het vooropgestelde ritme.</w:t>
      </w:r>
    </w:p>
    <w:p w:rsidR="0085468E" w:rsidRDefault="0085468E" w:rsidP="0085468E">
      <w:r>
        <w:t xml:space="preserve">De inhoud van de gerichte consulten is minder uitgebreid dan de inhoud van een algemeen consult. De geplande </w:t>
      </w:r>
      <w:proofErr w:type="gramStart"/>
      <w:r>
        <w:t>items</w:t>
      </w:r>
      <w:proofErr w:type="gramEnd"/>
      <w:r>
        <w:t xml:space="preserve"> van het gericht consult volstaan als inhoud voor het bijzonder consult. </w:t>
      </w:r>
    </w:p>
    <w:p w:rsidR="0085468E" w:rsidRDefault="0085468E" w:rsidP="00AC7E43">
      <w:pPr>
        <w:pStyle w:val="Kop2"/>
        <w:spacing w:before="240" w:after="0"/>
        <w:ind w:left="425" w:hanging="431"/>
      </w:pPr>
      <w:r>
        <w:t>Bijzondere consulten behoren tot het verzekerd aanbod (art 9 van het CLB</w:t>
      </w:r>
      <w:r w:rsidR="00911735">
        <w:t>-</w:t>
      </w:r>
      <w:r>
        <w:t xml:space="preserve">decreet). Dit wil zeggen dat het CLB het aanbod moet doen. Het CLB en de school bekijken liefst samen welke bijzondere consulten zinvol kunnen zijn voor welke leerlingen. De school kan dit aanbod weigeren. Het aanbod van het CLB en de reactie van de school </w:t>
      </w:r>
      <w:r w:rsidR="00911735">
        <w:t xml:space="preserve">worden </w:t>
      </w:r>
      <w:r>
        <w:t xml:space="preserve">geregistreerd in de bijzondere bepalingen of afsprakennota. </w:t>
      </w:r>
      <w:bookmarkStart w:id="0" w:name="_GoBack"/>
      <w:bookmarkEnd w:id="0"/>
    </w:p>
    <w:p w:rsidR="0085468E" w:rsidRDefault="0085468E" w:rsidP="0085468E">
      <w:r>
        <w:t>Vb.</w:t>
      </w:r>
      <w:r w:rsidR="00911735">
        <w:t>:</w:t>
      </w:r>
      <w:r>
        <w:t xml:space="preserve"> </w:t>
      </w:r>
      <w:r w:rsidR="00911735">
        <w:t>v</w:t>
      </w:r>
      <w:r>
        <w:t>oor leerlingen ouder dan 15 jaar wordt verwacht dat het centrum een aanbod doet om deze leerlingen om de 2 jaar te blijven onderzoeken, met als inhoud van het consult de inhoud beschreven voor het algemeen consult (3SO).</w:t>
      </w:r>
    </w:p>
    <w:p w:rsidR="0085468E" w:rsidRDefault="0085468E" w:rsidP="0085468E">
      <w:r>
        <w:t xml:space="preserve">Nadat school en CLB vastgelegd hebben of ze de bijzondere consulten al dan niet organiseren, welke wel en welke niet, worden de leerlingen uitgenodigd voor het bijzonder consult. </w:t>
      </w:r>
    </w:p>
    <w:p w:rsidR="0085468E" w:rsidRDefault="0085468E" w:rsidP="00AC7E43">
      <w:pPr>
        <w:pStyle w:val="Kop2"/>
        <w:spacing w:before="240" w:after="0"/>
        <w:ind w:left="425" w:hanging="431"/>
      </w:pPr>
      <w:r>
        <w:t xml:space="preserve">Bijzondere consulten zijn geen verplichte medische consulten. Ouders/leerling kunnen met een eenvoudige mededeling weigeren om deel te nemen aan de bijzondere consulten. </w:t>
      </w:r>
    </w:p>
    <w:p w:rsidR="0085468E" w:rsidRDefault="0085468E" w:rsidP="0085468E">
      <w:pPr>
        <w:pStyle w:val="Kop1"/>
      </w:pPr>
      <w:r>
        <w:t>Wat met leerlingen in een MPI (ook nog andere instellingen?), die meestal ook door een andere arts (huisarts of specialist) gevolgd worden?</w:t>
      </w:r>
    </w:p>
    <w:p w:rsidR="00AC7E43" w:rsidRPr="00AC7E43" w:rsidRDefault="0085468E" w:rsidP="00AC7E43">
      <w:pPr>
        <w:pStyle w:val="Kop2"/>
        <w:spacing w:before="240" w:after="0"/>
        <w:ind w:left="425" w:hanging="431"/>
      </w:pPr>
      <w:r>
        <w:t>Wij pleiten voor een overleg zijn met de betrokken arts, de ouders en de leerling om na te gaan wat voor deze leerling belangrijk is op vlak van (schools) functioneren. Er kunnen afspraken gemaakt worden over wie dit communiceert naar de school.</w:t>
      </w:r>
      <w:r w:rsidR="00AC7E43">
        <w:br/>
      </w:r>
    </w:p>
    <w:p w:rsidR="0085468E" w:rsidRDefault="0085468E" w:rsidP="0085468E">
      <w:pPr>
        <w:pStyle w:val="Kop2"/>
        <w:spacing w:before="240" w:after="0"/>
        <w:ind w:left="425" w:hanging="431"/>
      </w:pPr>
      <w:r>
        <w:t xml:space="preserve">De </w:t>
      </w:r>
      <w:proofErr w:type="gramStart"/>
      <w:r>
        <w:t>items</w:t>
      </w:r>
      <w:proofErr w:type="gramEnd"/>
      <w:r>
        <w:t xml:space="preserve">, die aan bod komen in een algemeen consult kunnen daarbij als eerste “checklist” dienen. Het gebeurt misschien nog iets te </w:t>
      </w:r>
      <w:r w:rsidR="00911735">
        <w:t xml:space="preserve">vaak </w:t>
      </w:r>
      <w:r>
        <w:t>dat men zo begaan is met de beperkingen van de leerling dat men voorbi</w:t>
      </w:r>
      <w:r w:rsidR="00911735">
        <w:t>jgaat aan banale vragen zoals: “Z</w:t>
      </w:r>
      <w:r>
        <w:t xml:space="preserve">iet of hoort deze leerling wel voldoende?”. Het is trouwens niet altijd gemakkelijk om bij een aantal </w:t>
      </w:r>
      <w:r w:rsidR="00911735">
        <w:t>leerlingen</w:t>
      </w:r>
      <w:r>
        <w:t xml:space="preserve"> een </w:t>
      </w:r>
      <w:r>
        <w:lastRenderedPageBreak/>
        <w:t>gezichtstest of gehoortest af te nemen. Zo nodig, gebeuren deze onderzoeken in het specialistisch circuit.</w:t>
      </w:r>
    </w:p>
    <w:p w:rsidR="0085468E" w:rsidRDefault="0085468E" w:rsidP="0085468E">
      <w:r>
        <w:t>Ook de zorg voor de vaccinaties moet zeker opgenomen worden.</w:t>
      </w:r>
    </w:p>
    <w:p w:rsidR="0085468E" w:rsidRDefault="0085468E" w:rsidP="0085468E">
      <w:pPr>
        <w:pStyle w:val="Kop1"/>
      </w:pPr>
      <w:r>
        <w:t>Wat als leerlingen en hun ouders weigeren omdat ze het consult een overaanbod vinden?</w:t>
      </w:r>
    </w:p>
    <w:p w:rsidR="0085468E" w:rsidRDefault="0085468E" w:rsidP="0085468E">
      <w:r>
        <w:t>Sommige leerlingen uit het BuO worden al door een aantal artsen gevolgd. Zij of hun ouders kunnen het Bijzonder</w:t>
      </w:r>
      <w:r w:rsidR="00911735">
        <w:t>e Consult iets van het goede te</w:t>
      </w:r>
      <w:r>
        <w:t xml:space="preserve">veel vinden. </w:t>
      </w:r>
    </w:p>
    <w:p w:rsidR="00911735" w:rsidRDefault="0085468E" w:rsidP="0085468E">
      <w:r>
        <w:t xml:space="preserve">Los van het feit of het gaat om een “verplicht” algemeen of gericht consult of een “bijzonder” consult moeten </w:t>
      </w:r>
      <w:proofErr w:type="gramStart"/>
      <w:r>
        <w:t>we</w:t>
      </w:r>
      <w:proofErr w:type="gramEnd"/>
      <w:r>
        <w:t xml:space="preserve"> ons kunnen aanpassen aan de omstandigheden.</w:t>
      </w:r>
      <w:r w:rsidR="00911735">
        <w:t xml:space="preserve"> </w:t>
      </w:r>
      <w:r>
        <w:t xml:space="preserve">De uitgangsvraag blijft: wat is nuttig of belangrijk om te weten voor het functioneren van deze leerling op school? </w:t>
      </w:r>
    </w:p>
    <w:p w:rsidR="0085468E" w:rsidRDefault="0085468E" w:rsidP="0085468E">
      <w:r>
        <w:t xml:space="preserve">Een open overleg met de ouders is hier waarschijnlijk de sleutel. Met hen kan ook de wenselijkheid van een contact met de huisarts of de behandelende </w:t>
      </w:r>
      <w:proofErr w:type="gramStart"/>
      <w:r>
        <w:t>geneesheer</w:t>
      </w:r>
      <w:proofErr w:type="gramEnd"/>
      <w:r>
        <w:t xml:space="preserve"> besproken worden.  </w:t>
      </w:r>
    </w:p>
    <w:p w:rsidR="0085468E" w:rsidRDefault="0085468E" w:rsidP="0085468E">
      <w:pPr>
        <w:pStyle w:val="Kop1"/>
      </w:pPr>
      <w:r>
        <w:t>Conclusie</w:t>
      </w:r>
    </w:p>
    <w:p w:rsidR="0085468E" w:rsidRDefault="0085468E" w:rsidP="0085468E">
      <w:r>
        <w:t>Bijzondere consulten slaan op extra medische consulten, die kunnen voorzien worden voor leerlingen in het BuO.</w:t>
      </w:r>
      <w:r w:rsidR="00911735">
        <w:t xml:space="preserve"> </w:t>
      </w:r>
      <w:r>
        <w:t>Het gaat vooral om een aanbod bij de instap in het BuO en na de leeftijd van 15 jaar.</w:t>
      </w:r>
      <w:r w:rsidR="00911735">
        <w:t xml:space="preserve"> </w:t>
      </w:r>
      <w:r>
        <w:t>Zij behoren tot het verzekerd aanbod. Dit wil zeggen dat het CLB verplicht is dit aanbod te doen. De school kan dit weigeren. Ook de ouders/leerlingen kunnen op een eenvoudige manier weigeren aan dit consult deel te nemen.</w:t>
      </w:r>
    </w:p>
    <w:p w:rsidR="0085468E" w:rsidRDefault="0085468E" w:rsidP="0085468E">
      <w:r>
        <w:t xml:space="preserve">Het aanbod wordt </w:t>
      </w:r>
      <w:r w:rsidR="00911735">
        <w:t xml:space="preserve">beschreven </w:t>
      </w:r>
      <w:r>
        <w:t>in de Bijzondere Bepalingen of de Afsprakennota. Zo de school weigert, wordt deze weigering geregistreerd in dit document.</w:t>
      </w:r>
    </w:p>
    <w:p w:rsidR="003A7FCC" w:rsidRDefault="003A7FCC" w:rsidP="0085468E"/>
    <w:sectPr w:rsidR="003A7FCC" w:rsidSect="007816C6">
      <w:headerReference w:type="default" r:id="rId8"/>
      <w:footerReference w:type="default" r:id="rId9"/>
      <w:pgSz w:w="11906" w:h="16838"/>
      <w:pgMar w:top="1701" w:right="1417" w:bottom="2268" w:left="1417" w:header="426" w:footer="51"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1A27" w:rsidRDefault="001C1A27" w:rsidP="0085468E">
      <w:r>
        <w:separator/>
      </w:r>
    </w:p>
  </w:endnote>
  <w:endnote w:type="continuationSeparator" w:id="0">
    <w:p w:rsidR="001C1A27" w:rsidRDefault="001C1A27" w:rsidP="008546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468E" w:rsidRPr="00AC7E43" w:rsidRDefault="003A7FCC" w:rsidP="0085468E">
    <w:pPr>
      <w:pBdr>
        <w:top w:val="single" w:sz="4" w:space="1" w:color="auto"/>
      </w:pBdr>
      <w:spacing w:line="240" w:lineRule="auto"/>
      <w:ind w:left="-851" w:right="-851"/>
      <w:rPr>
        <w:noProof/>
        <w:color w:val="808080" w:themeColor="background1" w:themeShade="80"/>
        <w:lang w:eastAsia="nl-BE"/>
      </w:rPr>
    </w:pPr>
    <w:r w:rsidRPr="00AC7E43">
      <w:rPr>
        <w:i/>
        <w:color w:val="808080" w:themeColor="background1" w:themeShade="80"/>
        <w:sz w:val="18"/>
        <w:szCs w:val="18"/>
      </w:rPr>
      <w:t>De internettensamenwerkingscel of ISC is een informeel overleg van vertegenwoordigers van de drie centrumnetten (vier koepels) van de centra voor leerlinge</w:t>
    </w:r>
    <w:r w:rsidR="00793CA9" w:rsidRPr="00AC7E43">
      <w:rPr>
        <w:i/>
        <w:color w:val="808080" w:themeColor="background1" w:themeShade="80"/>
        <w:sz w:val="18"/>
        <w:szCs w:val="18"/>
      </w:rPr>
      <w:t>n</w:t>
    </w:r>
    <w:r w:rsidRPr="00AC7E43">
      <w:rPr>
        <w:i/>
        <w:color w:val="808080" w:themeColor="background1" w:themeShade="80"/>
        <w:sz w:val="18"/>
        <w:szCs w:val="18"/>
      </w:rPr>
      <w:t xml:space="preserve">begeleiding. De ISC overlegt over actuele beleidsontwikkelingen die de CLB-sector beïnvloeden en neemt sectorale standpunten in. De ISC is ook het aanspreekpunt voor externe partners en legt ook zelf contacten met andere partners uit de </w:t>
    </w:r>
    <w:proofErr w:type="spellStart"/>
    <w:r w:rsidRPr="00AC7E43">
      <w:rPr>
        <w:i/>
        <w:color w:val="808080" w:themeColor="background1" w:themeShade="80"/>
        <w:sz w:val="18"/>
        <w:szCs w:val="18"/>
      </w:rPr>
      <w:t>welzijns</w:t>
    </w:r>
    <w:proofErr w:type="spellEnd"/>
    <w:r w:rsidRPr="00AC7E43">
      <w:rPr>
        <w:i/>
        <w:color w:val="808080" w:themeColor="background1" w:themeShade="80"/>
        <w:sz w:val="18"/>
        <w:szCs w:val="18"/>
      </w:rPr>
      <w:t xml:space="preserve"> –en gezondheidssector.</w:t>
    </w:r>
    <w:r w:rsidR="0085468E" w:rsidRPr="00AC7E43">
      <w:rPr>
        <w:noProof/>
        <w:color w:val="808080" w:themeColor="background1" w:themeShade="80"/>
        <w:lang w:eastAsia="nl-BE"/>
      </w:rPr>
      <w:t xml:space="preserve"> </w:t>
    </w:r>
  </w:p>
  <w:p w:rsidR="00BB54BF" w:rsidRPr="0085468E" w:rsidRDefault="0085468E" w:rsidP="0085468E">
    <w:pPr>
      <w:pBdr>
        <w:top w:val="single" w:sz="4" w:space="1" w:color="auto"/>
      </w:pBdr>
      <w:spacing w:after="100" w:afterAutospacing="1" w:line="240" w:lineRule="auto"/>
      <w:ind w:left="-851" w:right="-851"/>
      <w:jc w:val="center"/>
      <w:rPr>
        <w:i/>
        <w:sz w:val="18"/>
        <w:szCs w:val="18"/>
      </w:rPr>
    </w:pPr>
    <w:r>
      <w:rPr>
        <w:noProof/>
        <w:lang w:eastAsia="nl-BE"/>
      </w:rPr>
      <w:drawing>
        <wp:inline distT="0" distB="0" distL="0" distR="0" wp14:anchorId="726CADB0" wp14:editId="4E501F70">
          <wp:extent cx="5747385" cy="588010"/>
          <wp:effectExtent l="0" t="0" r="5715" b="2540"/>
          <wp:docPr id="5" name="Afbeelding 5" descr="C:\Users\annelies\Documents\ACTUEEL\faire diagnostiek\ISC_logos_horizonta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nelies\Documents\ACTUEEL\faire diagnostiek\ISC_logos_horizontaal.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47385" cy="588010"/>
                  </a:xfrm>
                  <a:prstGeom prst="rect">
                    <a:avLst/>
                  </a:prstGeom>
                  <a:noFill/>
                  <a:ln>
                    <a:noFill/>
                  </a:ln>
                </pic:spPr>
              </pic:pic>
            </a:graphicData>
          </a:graphic>
        </wp:inline>
      </w:drawing>
    </w:r>
    <w:r w:rsidR="00BB54BF">
      <w:rPr>
        <w:noProof/>
        <w:lang w:eastAsia="nl-BE"/>
      </w:rPr>
      <w:drawing>
        <wp:anchor distT="0" distB="0" distL="114300" distR="114300" simplePos="0" relativeHeight="251660288" behindDoc="1" locked="0" layoutInCell="1" allowOverlap="1" wp14:anchorId="72D2F81B" wp14:editId="22851DA5">
          <wp:simplePos x="0" y="0"/>
          <wp:positionH relativeFrom="column">
            <wp:posOffset>337185</wp:posOffset>
          </wp:positionH>
          <wp:positionV relativeFrom="paragraph">
            <wp:posOffset>7009765</wp:posOffset>
          </wp:positionV>
          <wp:extent cx="5487670" cy="562610"/>
          <wp:effectExtent l="0" t="0" r="0" b="8890"/>
          <wp:wrapNone/>
          <wp:docPr id="4" name="Afbeelding 4" descr="C:\Users\annelies\Documents\ACTUEEL\faire diagnostiek\ISC_logos_horizontaal-F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descr="C:\Users\annelies\Documents\ACTUEEL\faire diagnostiek\ISC_logos_horizontaal-F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487670" cy="562610"/>
                  </a:xfrm>
                  <a:prstGeom prst="rect">
                    <a:avLst/>
                  </a:prstGeom>
                  <a:noFill/>
                  <a:ln>
                    <a:noFill/>
                  </a:ln>
                </pic:spPr>
              </pic:pic>
            </a:graphicData>
          </a:graphic>
          <wp14:sizeRelH relativeFrom="page">
            <wp14:pctWidth>0</wp14:pctWidth>
          </wp14:sizeRelH>
          <wp14:sizeRelV relativeFrom="page">
            <wp14:pctHeight>0</wp14:pctHeight>
          </wp14:sizeRelV>
        </wp:anchor>
      </w:drawing>
    </w:r>
    <w:r w:rsidR="00BB54BF">
      <w:rPr>
        <w:noProof/>
        <w:lang w:eastAsia="nl-BE"/>
      </w:rPr>
      <w:drawing>
        <wp:anchor distT="0" distB="0" distL="114300" distR="114300" simplePos="0" relativeHeight="251659264" behindDoc="1" locked="0" layoutInCell="1" allowOverlap="1" wp14:anchorId="67CF03C1" wp14:editId="0BCFE187">
          <wp:simplePos x="0" y="0"/>
          <wp:positionH relativeFrom="column">
            <wp:posOffset>250190</wp:posOffset>
          </wp:positionH>
          <wp:positionV relativeFrom="paragraph">
            <wp:posOffset>9992995</wp:posOffset>
          </wp:positionV>
          <wp:extent cx="5487670" cy="562610"/>
          <wp:effectExtent l="0" t="0" r="0" b="8890"/>
          <wp:wrapNone/>
          <wp:docPr id="3" name="Afbeelding 3" descr="C:\Users\annelies\Documents\ACTUEEL\faire diagnostiek\ISC_logos_horizontaal-F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descr="C:\Users\annelies\Documents\ACTUEEL\faire diagnostiek\ISC_logos_horizontaal-F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487670" cy="562610"/>
                  </a:xfrm>
                  <a:prstGeom prst="rect">
                    <a:avLst/>
                  </a:prstGeom>
                  <a:noFill/>
                  <a:ln>
                    <a:noFill/>
                  </a:ln>
                </pic:spPr>
              </pic:pic>
            </a:graphicData>
          </a:graphic>
          <wp14:sizeRelH relativeFrom="page">
            <wp14:pctWidth>0</wp14:pctWidth>
          </wp14:sizeRelH>
          <wp14:sizeRelV relativeFrom="page">
            <wp14:pctHeight>0</wp14:pctHeight>
          </wp14:sizeRelV>
        </wp:anchor>
      </w:drawing>
    </w:r>
    <w:r w:rsidR="00BB54BF">
      <w:rPr>
        <w:noProof/>
        <w:lang w:eastAsia="nl-BE"/>
      </w:rPr>
      <w:drawing>
        <wp:anchor distT="0" distB="0" distL="114300" distR="114300" simplePos="0" relativeHeight="251658240" behindDoc="1" locked="0" layoutInCell="1" allowOverlap="1" wp14:anchorId="410BA66D" wp14:editId="76FC67C8">
          <wp:simplePos x="0" y="0"/>
          <wp:positionH relativeFrom="column">
            <wp:posOffset>250190</wp:posOffset>
          </wp:positionH>
          <wp:positionV relativeFrom="paragraph">
            <wp:posOffset>9992995</wp:posOffset>
          </wp:positionV>
          <wp:extent cx="5487670" cy="562610"/>
          <wp:effectExtent l="0" t="0" r="0" b="8890"/>
          <wp:wrapNone/>
          <wp:docPr id="2" name="Afbeelding 2" descr="C:\Users\annelies\Documents\ACTUEEL\faire diagnostiek\ISC_logos_horizontaal-F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descr="C:\Users\annelies\Documents\ACTUEEL\faire diagnostiek\ISC_logos_horizontaal-F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487670" cy="56261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1A27" w:rsidRDefault="001C1A27" w:rsidP="0085468E">
      <w:r>
        <w:separator/>
      </w:r>
    </w:p>
  </w:footnote>
  <w:footnote w:type="continuationSeparator" w:id="0">
    <w:p w:rsidR="001C1A27" w:rsidRDefault="001C1A27" w:rsidP="0085468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54BF" w:rsidRPr="0085468E" w:rsidRDefault="0085468E" w:rsidP="0085468E">
    <w:pPr>
      <w:pBdr>
        <w:bottom w:val="single" w:sz="4" w:space="1" w:color="auto"/>
      </w:pBdr>
      <w:ind w:left="-1134" w:right="-993" w:firstLine="1134"/>
      <w:rPr>
        <w:rFonts w:ascii="Comic Sans MS" w:hAnsi="Comic Sans MS"/>
      </w:rPr>
    </w:pPr>
    <w:proofErr w:type="spellStart"/>
    <w:r w:rsidRPr="0085468E">
      <w:rPr>
        <w:rFonts w:ascii="Comic Sans MS" w:hAnsi="Comic Sans MS"/>
        <w:i/>
        <w:iCs/>
        <w:sz w:val="60"/>
        <w:lang w:val="fr-BE"/>
      </w:rPr>
      <w:t>ISC</w:t>
    </w:r>
    <w:r w:rsidRPr="0085468E">
      <w:rPr>
        <w:rFonts w:ascii="Comic Sans MS" w:hAnsi="Comic Sans MS"/>
        <w:lang w:val="fr-BE"/>
      </w:rPr>
      <w:t>internettensamenwerkingscel</w:t>
    </w:r>
    <w:proofErr w:type="spellEnd"/>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2C7686"/>
    <w:multiLevelType w:val="multilevel"/>
    <w:tmpl w:val="DCFC708E"/>
    <w:lvl w:ilvl="0">
      <w:start w:val="1"/>
      <w:numFmt w:val="decimal"/>
      <w:pStyle w:val="Kop1"/>
      <w:lvlText w:val="%1."/>
      <w:lvlJc w:val="left"/>
      <w:pPr>
        <w:ind w:left="360" w:hanging="360"/>
      </w:pPr>
    </w:lvl>
    <w:lvl w:ilvl="1">
      <w:start w:val="1"/>
      <w:numFmt w:val="decimal"/>
      <w:pStyle w:val="Kop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54BF"/>
    <w:rsid w:val="00005C31"/>
    <w:rsid w:val="001C1A27"/>
    <w:rsid w:val="001C6860"/>
    <w:rsid w:val="00291316"/>
    <w:rsid w:val="003A7FCC"/>
    <w:rsid w:val="004A139A"/>
    <w:rsid w:val="004A2162"/>
    <w:rsid w:val="004A2FA1"/>
    <w:rsid w:val="004F2AB0"/>
    <w:rsid w:val="006B0DEF"/>
    <w:rsid w:val="007816C6"/>
    <w:rsid w:val="00793CA9"/>
    <w:rsid w:val="0085468E"/>
    <w:rsid w:val="00911735"/>
    <w:rsid w:val="009659EA"/>
    <w:rsid w:val="00A67780"/>
    <w:rsid w:val="00AC7E43"/>
    <w:rsid w:val="00B770DF"/>
    <w:rsid w:val="00BB54BF"/>
    <w:rsid w:val="00C05546"/>
    <w:rsid w:val="00CD3AEF"/>
    <w:rsid w:val="00DB0845"/>
    <w:rsid w:val="00DC00FF"/>
    <w:rsid w:val="00DF375F"/>
    <w:rsid w:val="00E40065"/>
    <w:rsid w:val="00E40335"/>
    <w:rsid w:val="00E77B5F"/>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AC7E43"/>
    <w:pPr>
      <w:spacing w:after="0"/>
      <w:ind w:left="425"/>
    </w:pPr>
  </w:style>
  <w:style w:type="paragraph" w:styleId="Kop1">
    <w:name w:val="heading 1"/>
    <w:basedOn w:val="Lijstalinea"/>
    <w:next w:val="Standaard"/>
    <w:link w:val="Kop1Char"/>
    <w:uiPriority w:val="9"/>
    <w:qFormat/>
    <w:rsid w:val="0085468E"/>
    <w:pPr>
      <w:numPr>
        <w:numId w:val="1"/>
      </w:numPr>
      <w:spacing w:before="360" w:after="120"/>
      <w:ind w:left="357" w:hanging="357"/>
      <w:outlineLvl w:val="0"/>
    </w:pPr>
    <w:rPr>
      <w:b/>
      <w:sz w:val="24"/>
      <w:szCs w:val="24"/>
    </w:rPr>
  </w:style>
  <w:style w:type="paragraph" w:styleId="Kop2">
    <w:name w:val="heading 2"/>
    <w:basedOn w:val="Kop1"/>
    <w:next w:val="Standaard"/>
    <w:link w:val="Kop2Char"/>
    <w:uiPriority w:val="9"/>
    <w:unhideWhenUsed/>
    <w:qFormat/>
    <w:rsid w:val="0085468E"/>
    <w:pPr>
      <w:numPr>
        <w:ilvl w:val="1"/>
      </w:numPr>
      <w:outlineLvl w:val="1"/>
    </w:pPr>
    <w:rPr>
      <w:b w:val="0"/>
      <w:sz w:val="22"/>
      <w:szCs w:val="2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BB54BF"/>
    <w:pPr>
      <w:tabs>
        <w:tab w:val="center" w:pos="4536"/>
        <w:tab w:val="right" w:pos="9072"/>
      </w:tabs>
      <w:spacing w:line="240" w:lineRule="auto"/>
    </w:pPr>
  </w:style>
  <w:style w:type="character" w:customStyle="1" w:styleId="KoptekstChar">
    <w:name w:val="Koptekst Char"/>
    <w:basedOn w:val="Standaardalinea-lettertype"/>
    <w:link w:val="Koptekst"/>
    <w:uiPriority w:val="99"/>
    <w:rsid w:val="00BB54BF"/>
  </w:style>
  <w:style w:type="paragraph" w:styleId="Voettekst">
    <w:name w:val="footer"/>
    <w:basedOn w:val="Standaard"/>
    <w:link w:val="VoettekstChar"/>
    <w:uiPriority w:val="99"/>
    <w:unhideWhenUsed/>
    <w:rsid w:val="00BB54BF"/>
    <w:pPr>
      <w:tabs>
        <w:tab w:val="center" w:pos="4536"/>
        <w:tab w:val="right" w:pos="9072"/>
      </w:tabs>
      <w:spacing w:line="240" w:lineRule="auto"/>
    </w:pPr>
  </w:style>
  <w:style w:type="character" w:customStyle="1" w:styleId="VoettekstChar">
    <w:name w:val="Voettekst Char"/>
    <w:basedOn w:val="Standaardalinea-lettertype"/>
    <w:link w:val="Voettekst"/>
    <w:uiPriority w:val="99"/>
    <w:rsid w:val="00BB54BF"/>
  </w:style>
  <w:style w:type="paragraph" w:styleId="Ballontekst">
    <w:name w:val="Balloon Text"/>
    <w:basedOn w:val="Standaard"/>
    <w:link w:val="BallontekstChar"/>
    <w:uiPriority w:val="99"/>
    <w:semiHidden/>
    <w:unhideWhenUsed/>
    <w:rsid w:val="00BB54BF"/>
    <w:pPr>
      <w:spacing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BB54BF"/>
    <w:rPr>
      <w:rFonts w:ascii="Tahoma" w:hAnsi="Tahoma" w:cs="Tahoma"/>
      <w:sz w:val="16"/>
      <w:szCs w:val="16"/>
    </w:rPr>
  </w:style>
  <w:style w:type="table" w:styleId="Tabelraster">
    <w:name w:val="Table Grid"/>
    <w:basedOn w:val="Standaardtabel"/>
    <w:uiPriority w:val="59"/>
    <w:rsid w:val="00BB54B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Standaardalinea-lettertype"/>
    <w:uiPriority w:val="99"/>
    <w:unhideWhenUsed/>
    <w:rsid w:val="004F2AB0"/>
    <w:rPr>
      <w:color w:val="0000FF" w:themeColor="hyperlink"/>
      <w:u w:val="single"/>
    </w:rPr>
  </w:style>
  <w:style w:type="paragraph" w:styleId="Voetnoottekst">
    <w:name w:val="footnote text"/>
    <w:basedOn w:val="Standaard"/>
    <w:link w:val="VoetnoottekstChar"/>
    <w:uiPriority w:val="99"/>
    <w:semiHidden/>
    <w:unhideWhenUsed/>
    <w:rsid w:val="00005C31"/>
    <w:pPr>
      <w:spacing w:line="240" w:lineRule="auto"/>
    </w:pPr>
    <w:rPr>
      <w:sz w:val="20"/>
      <w:szCs w:val="20"/>
    </w:rPr>
  </w:style>
  <w:style w:type="character" w:customStyle="1" w:styleId="VoetnoottekstChar">
    <w:name w:val="Voetnoottekst Char"/>
    <w:basedOn w:val="Standaardalinea-lettertype"/>
    <w:link w:val="Voetnoottekst"/>
    <w:uiPriority w:val="99"/>
    <w:semiHidden/>
    <w:rsid w:val="00005C31"/>
    <w:rPr>
      <w:sz w:val="20"/>
      <w:szCs w:val="20"/>
    </w:rPr>
  </w:style>
  <w:style w:type="character" w:styleId="Voetnootmarkering">
    <w:name w:val="footnote reference"/>
    <w:basedOn w:val="Standaardalinea-lettertype"/>
    <w:uiPriority w:val="99"/>
    <w:semiHidden/>
    <w:unhideWhenUsed/>
    <w:rsid w:val="00005C31"/>
    <w:rPr>
      <w:vertAlign w:val="superscript"/>
    </w:rPr>
  </w:style>
  <w:style w:type="paragraph" w:styleId="Lijstalinea">
    <w:name w:val="List Paragraph"/>
    <w:basedOn w:val="Standaard"/>
    <w:uiPriority w:val="34"/>
    <w:qFormat/>
    <w:rsid w:val="0085468E"/>
    <w:pPr>
      <w:ind w:left="720"/>
      <w:contextualSpacing/>
    </w:pPr>
  </w:style>
  <w:style w:type="character" w:customStyle="1" w:styleId="Kop1Char">
    <w:name w:val="Kop 1 Char"/>
    <w:basedOn w:val="Standaardalinea-lettertype"/>
    <w:link w:val="Kop1"/>
    <w:uiPriority w:val="9"/>
    <w:rsid w:val="0085468E"/>
    <w:rPr>
      <w:b/>
      <w:sz w:val="24"/>
      <w:szCs w:val="24"/>
    </w:rPr>
  </w:style>
  <w:style w:type="character" w:customStyle="1" w:styleId="Kop2Char">
    <w:name w:val="Kop 2 Char"/>
    <w:basedOn w:val="Standaardalinea-lettertype"/>
    <w:link w:val="Kop2"/>
    <w:uiPriority w:val="9"/>
    <w:rsid w:val="0085468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AC7E43"/>
    <w:pPr>
      <w:spacing w:after="0"/>
      <w:ind w:left="425"/>
    </w:pPr>
  </w:style>
  <w:style w:type="paragraph" w:styleId="Kop1">
    <w:name w:val="heading 1"/>
    <w:basedOn w:val="Lijstalinea"/>
    <w:next w:val="Standaard"/>
    <w:link w:val="Kop1Char"/>
    <w:uiPriority w:val="9"/>
    <w:qFormat/>
    <w:rsid w:val="0085468E"/>
    <w:pPr>
      <w:numPr>
        <w:numId w:val="1"/>
      </w:numPr>
      <w:spacing w:before="360" w:after="120"/>
      <w:ind w:left="357" w:hanging="357"/>
      <w:outlineLvl w:val="0"/>
    </w:pPr>
    <w:rPr>
      <w:b/>
      <w:sz w:val="24"/>
      <w:szCs w:val="24"/>
    </w:rPr>
  </w:style>
  <w:style w:type="paragraph" w:styleId="Kop2">
    <w:name w:val="heading 2"/>
    <w:basedOn w:val="Kop1"/>
    <w:next w:val="Standaard"/>
    <w:link w:val="Kop2Char"/>
    <w:uiPriority w:val="9"/>
    <w:unhideWhenUsed/>
    <w:qFormat/>
    <w:rsid w:val="0085468E"/>
    <w:pPr>
      <w:numPr>
        <w:ilvl w:val="1"/>
      </w:numPr>
      <w:outlineLvl w:val="1"/>
    </w:pPr>
    <w:rPr>
      <w:b w:val="0"/>
      <w:sz w:val="22"/>
      <w:szCs w:val="2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BB54BF"/>
    <w:pPr>
      <w:tabs>
        <w:tab w:val="center" w:pos="4536"/>
        <w:tab w:val="right" w:pos="9072"/>
      </w:tabs>
      <w:spacing w:line="240" w:lineRule="auto"/>
    </w:pPr>
  </w:style>
  <w:style w:type="character" w:customStyle="1" w:styleId="KoptekstChar">
    <w:name w:val="Koptekst Char"/>
    <w:basedOn w:val="Standaardalinea-lettertype"/>
    <w:link w:val="Koptekst"/>
    <w:uiPriority w:val="99"/>
    <w:rsid w:val="00BB54BF"/>
  </w:style>
  <w:style w:type="paragraph" w:styleId="Voettekst">
    <w:name w:val="footer"/>
    <w:basedOn w:val="Standaard"/>
    <w:link w:val="VoettekstChar"/>
    <w:uiPriority w:val="99"/>
    <w:unhideWhenUsed/>
    <w:rsid w:val="00BB54BF"/>
    <w:pPr>
      <w:tabs>
        <w:tab w:val="center" w:pos="4536"/>
        <w:tab w:val="right" w:pos="9072"/>
      </w:tabs>
      <w:spacing w:line="240" w:lineRule="auto"/>
    </w:pPr>
  </w:style>
  <w:style w:type="character" w:customStyle="1" w:styleId="VoettekstChar">
    <w:name w:val="Voettekst Char"/>
    <w:basedOn w:val="Standaardalinea-lettertype"/>
    <w:link w:val="Voettekst"/>
    <w:uiPriority w:val="99"/>
    <w:rsid w:val="00BB54BF"/>
  </w:style>
  <w:style w:type="paragraph" w:styleId="Ballontekst">
    <w:name w:val="Balloon Text"/>
    <w:basedOn w:val="Standaard"/>
    <w:link w:val="BallontekstChar"/>
    <w:uiPriority w:val="99"/>
    <w:semiHidden/>
    <w:unhideWhenUsed/>
    <w:rsid w:val="00BB54BF"/>
    <w:pPr>
      <w:spacing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BB54BF"/>
    <w:rPr>
      <w:rFonts w:ascii="Tahoma" w:hAnsi="Tahoma" w:cs="Tahoma"/>
      <w:sz w:val="16"/>
      <w:szCs w:val="16"/>
    </w:rPr>
  </w:style>
  <w:style w:type="table" w:styleId="Tabelraster">
    <w:name w:val="Table Grid"/>
    <w:basedOn w:val="Standaardtabel"/>
    <w:uiPriority w:val="59"/>
    <w:rsid w:val="00BB54B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Standaardalinea-lettertype"/>
    <w:uiPriority w:val="99"/>
    <w:unhideWhenUsed/>
    <w:rsid w:val="004F2AB0"/>
    <w:rPr>
      <w:color w:val="0000FF" w:themeColor="hyperlink"/>
      <w:u w:val="single"/>
    </w:rPr>
  </w:style>
  <w:style w:type="paragraph" w:styleId="Voetnoottekst">
    <w:name w:val="footnote text"/>
    <w:basedOn w:val="Standaard"/>
    <w:link w:val="VoetnoottekstChar"/>
    <w:uiPriority w:val="99"/>
    <w:semiHidden/>
    <w:unhideWhenUsed/>
    <w:rsid w:val="00005C31"/>
    <w:pPr>
      <w:spacing w:line="240" w:lineRule="auto"/>
    </w:pPr>
    <w:rPr>
      <w:sz w:val="20"/>
      <w:szCs w:val="20"/>
    </w:rPr>
  </w:style>
  <w:style w:type="character" w:customStyle="1" w:styleId="VoetnoottekstChar">
    <w:name w:val="Voetnoottekst Char"/>
    <w:basedOn w:val="Standaardalinea-lettertype"/>
    <w:link w:val="Voetnoottekst"/>
    <w:uiPriority w:val="99"/>
    <w:semiHidden/>
    <w:rsid w:val="00005C31"/>
    <w:rPr>
      <w:sz w:val="20"/>
      <w:szCs w:val="20"/>
    </w:rPr>
  </w:style>
  <w:style w:type="character" w:styleId="Voetnootmarkering">
    <w:name w:val="footnote reference"/>
    <w:basedOn w:val="Standaardalinea-lettertype"/>
    <w:uiPriority w:val="99"/>
    <w:semiHidden/>
    <w:unhideWhenUsed/>
    <w:rsid w:val="00005C31"/>
    <w:rPr>
      <w:vertAlign w:val="superscript"/>
    </w:rPr>
  </w:style>
  <w:style w:type="paragraph" w:styleId="Lijstalinea">
    <w:name w:val="List Paragraph"/>
    <w:basedOn w:val="Standaard"/>
    <w:uiPriority w:val="34"/>
    <w:qFormat/>
    <w:rsid w:val="0085468E"/>
    <w:pPr>
      <w:ind w:left="720"/>
      <w:contextualSpacing/>
    </w:pPr>
  </w:style>
  <w:style w:type="character" w:customStyle="1" w:styleId="Kop1Char">
    <w:name w:val="Kop 1 Char"/>
    <w:basedOn w:val="Standaardalinea-lettertype"/>
    <w:link w:val="Kop1"/>
    <w:uiPriority w:val="9"/>
    <w:rsid w:val="0085468E"/>
    <w:rPr>
      <w:b/>
      <w:sz w:val="24"/>
      <w:szCs w:val="24"/>
    </w:rPr>
  </w:style>
  <w:style w:type="character" w:customStyle="1" w:styleId="Kop2Char">
    <w:name w:val="Kop 2 Char"/>
    <w:basedOn w:val="Standaardalinea-lettertype"/>
    <w:link w:val="Kop2"/>
    <w:uiPriority w:val="9"/>
    <w:rsid w:val="008546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434410">
      <w:bodyDiv w:val="1"/>
      <w:marLeft w:val="0"/>
      <w:marRight w:val="0"/>
      <w:marTop w:val="0"/>
      <w:marBottom w:val="0"/>
      <w:divBdr>
        <w:top w:val="none" w:sz="0" w:space="0" w:color="auto"/>
        <w:left w:val="none" w:sz="0" w:space="0" w:color="auto"/>
        <w:bottom w:val="none" w:sz="0" w:space="0" w:color="auto"/>
        <w:right w:val="none" w:sz="0" w:space="0" w:color="auto"/>
      </w:divBdr>
    </w:div>
    <w:div w:id="1524705661">
      <w:bodyDiv w:val="1"/>
      <w:marLeft w:val="0"/>
      <w:marRight w:val="0"/>
      <w:marTop w:val="0"/>
      <w:marBottom w:val="0"/>
      <w:divBdr>
        <w:top w:val="none" w:sz="0" w:space="0" w:color="auto"/>
        <w:left w:val="none" w:sz="0" w:space="0" w:color="auto"/>
        <w:bottom w:val="none" w:sz="0" w:space="0" w:color="auto"/>
        <w:right w:val="none" w:sz="0" w:space="0" w:color="auto"/>
      </w:divBdr>
    </w:div>
    <w:div w:id="1737316910">
      <w:bodyDiv w:val="1"/>
      <w:marLeft w:val="0"/>
      <w:marRight w:val="0"/>
      <w:marTop w:val="0"/>
      <w:marBottom w:val="0"/>
      <w:divBdr>
        <w:top w:val="none" w:sz="0" w:space="0" w:color="auto"/>
        <w:left w:val="none" w:sz="0" w:space="0" w:color="auto"/>
        <w:bottom w:val="none" w:sz="0" w:space="0" w:color="auto"/>
        <w:right w:val="none" w:sz="0" w:space="0" w:color="auto"/>
      </w:divBdr>
    </w:div>
    <w:div w:id="1879194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3</Pages>
  <Words>1006</Words>
  <Characters>5535</Characters>
  <Application>Microsoft Office Word</Application>
  <DocSecurity>0</DocSecurity>
  <Lines>46</Lines>
  <Paragraphs>13</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6528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Annelies De Graeve</dc:creator>
  <cp:lastModifiedBy>Tijl De Bast</cp:lastModifiedBy>
  <cp:revision>6</cp:revision>
  <cp:lastPrinted>2013-04-25T09:09:00Z</cp:lastPrinted>
  <dcterms:created xsi:type="dcterms:W3CDTF">2013-05-03T12:57:00Z</dcterms:created>
  <dcterms:modified xsi:type="dcterms:W3CDTF">2013-05-06T12:06:00Z</dcterms:modified>
</cp:coreProperties>
</file>