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F1A" w:rsidRDefault="005E7F1A" w:rsidP="002A16F2">
      <w:pPr>
        <w:pStyle w:val="Geenafstand"/>
        <w:ind w:left="704"/>
        <w:rPr>
          <w:rFonts w:ascii="Times New Roman" w:hAnsi="Times New Roman"/>
          <w:sz w:val="24"/>
        </w:rPr>
      </w:pPr>
      <w:r w:rsidRPr="006C1508">
        <w:rPr>
          <w:noProof/>
          <w:lang w:eastAsia="nl-BE"/>
        </w:rPr>
        <w:drawing>
          <wp:inline distT="0" distB="0" distL="0" distR="0">
            <wp:extent cx="2076450" cy="771525"/>
            <wp:effectExtent l="0" t="0" r="0" b="952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076450" cy="771525"/>
                    </a:xfrm>
                    <a:prstGeom prst="rect">
                      <a:avLst/>
                    </a:prstGeom>
                    <a:noFill/>
                    <a:ln>
                      <a:noFill/>
                    </a:ln>
                  </pic:spPr>
                </pic:pic>
              </a:graphicData>
            </a:graphic>
          </wp:inline>
        </w:drawing>
      </w:r>
    </w:p>
    <w:p w:rsidR="005E7F1A" w:rsidRDefault="005E7F1A" w:rsidP="002A16F2">
      <w:pPr>
        <w:pStyle w:val="Geenafstand"/>
        <w:ind w:left="704"/>
        <w:rPr>
          <w:rFonts w:ascii="Times New Roman" w:hAnsi="Times New Roman"/>
          <w:sz w:val="24"/>
        </w:rPr>
      </w:pPr>
    </w:p>
    <w:p w:rsidR="005E7F1A" w:rsidRDefault="005E7F1A" w:rsidP="002A16F2">
      <w:pPr>
        <w:pStyle w:val="Geenafstand"/>
        <w:ind w:left="704"/>
        <w:rPr>
          <w:rFonts w:ascii="Times New Roman" w:hAnsi="Times New Roman"/>
          <w:sz w:val="24"/>
        </w:rPr>
      </w:pPr>
    </w:p>
    <w:p w:rsidR="005E7F1A" w:rsidRDefault="005E7F1A" w:rsidP="002A16F2">
      <w:pPr>
        <w:pStyle w:val="Geenafstand"/>
        <w:ind w:left="704"/>
        <w:rPr>
          <w:rFonts w:ascii="Times New Roman" w:hAnsi="Times New Roman"/>
          <w:sz w:val="24"/>
        </w:rPr>
      </w:pPr>
    </w:p>
    <w:tbl>
      <w:tblPr>
        <w:tblpPr w:leftFromText="141" w:rightFromText="141" w:vertAnchor="text" w:horzAnchor="margin" w:tblpXSpec="center" w:tblpY="31"/>
        <w:tblW w:w="10490" w:type="dxa"/>
        <w:tblBorders>
          <w:top w:val="single" w:sz="2" w:space="0" w:color="A6A6A6"/>
          <w:left w:val="single" w:sz="2" w:space="0" w:color="A6A6A6"/>
          <w:bottom w:val="single" w:sz="2" w:space="0" w:color="A6A6A6"/>
          <w:right w:val="single" w:sz="2" w:space="0" w:color="A6A6A6"/>
          <w:insideH w:val="single" w:sz="2" w:space="0" w:color="A6A6A6"/>
          <w:insideV w:val="single" w:sz="2" w:space="0" w:color="A6A6A6"/>
        </w:tblBorders>
        <w:tblLook w:val="04A0" w:firstRow="1" w:lastRow="0" w:firstColumn="1" w:lastColumn="0" w:noHBand="0" w:noVBand="1"/>
      </w:tblPr>
      <w:tblGrid>
        <w:gridCol w:w="1418"/>
        <w:gridCol w:w="6521"/>
        <w:gridCol w:w="709"/>
        <w:gridCol w:w="1842"/>
      </w:tblGrid>
      <w:tr w:rsidR="005E7F1A" w:rsidRPr="009444AE" w:rsidTr="003708E2">
        <w:tc>
          <w:tcPr>
            <w:tcW w:w="1418" w:type="dxa"/>
            <w:vAlign w:val="center"/>
          </w:tcPr>
          <w:p w:rsidR="005E7F1A" w:rsidRPr="009444AE" w:rsidRDefault="005E7F1A" w:rsidP="003708E2">
            <w:pPr>
              <w:rPr>
                <w:rFonts w:ascii="Arial" w:hAnsi="Arial" w:cs="Arial"/>
                <w:sz w:val="16"/>
                <w:szCs w:val="16"/>
              </w:rPr>
            </w:pPr>
            <w:r>
              <w:rPr>
                <w:rFonts w:ascii="Arial" w:hAnsi="Arial" w:cs="Arial"/>
                <w:sz w:val="16"/>
                <w:szCs w:val="16"/>
              </w:rPr>
              <w:t>On</w:t>
            </w:r>
            <w:smartTag w:uri="urn:schemas-microsoft-com:office:smarttags" w:element="PersonName">
              <w:r>
                <w:rPr>
                  <w:rFonts w:ascii="Arial" w:hAnsi="Arial" w:cs="Arial"/>
                  <w:sz w:val="16"/>
                  <w:szCs w:val="16"/>
                </w:rPr>
                <w:t>de</w:t>
              </w:r>
            </w:smartTag>
            <w:r>
              <w:rPr>
                <w:rFonts w:ascii="Arial" w:hAnsi="Arial" w:cs="Arial"/>
                <w:sz w:val="16"/>
                <w:szCs w:val="16"/>
              </w:rPr>
              <w:t>rwerp</w:t>
            </w:r>
          </w:p>
        </w:tc>
        <w:tc>
          <w:tcPr>
            <w:tcW w:w="6521" w:type="dxa"/>
            <w:vAlign w:val="center"/>
          </w:tcPr>
          <w:p w:rsidR="005E7F1A" w:rsidRPr="00A3116F" w:rsidRDefault="005E7F1A" w:rsidP="005E7F1A">
            <w:pPr>
              <w:pStyle w:val="Kop3"/>
              <w:rPr>
                <w:sz w:val="40"/>
                <w:szCs w:val="40"/>
              </w:rPr>
            </w:pPr>
            <w:r>
              <w:rPr>
                <w:sz w:val="40"/>
                <w:szCs w:val="40"/>
              </w:rPr>
              <w:t>Opstellen van een attest BA4 of BA5.</w:t>
            </w:r>
          </w:p>
        </w:tc>
        <w:tc>
          <w:tcPr>
            <w:tcW w:w="709" w:type="dxa"/>
            <w:vAlign w:val="center"/>
          </w:tcPr>
          <w:p w:rsidR="005E7F1A" w:rsidRPr="009444AE" w:rsidRDefault="005E7F1A" w:rsidP="003708E2">
            <w:pPr>
              <w:rPr>
                <w:rFonts w:ascii="Arial" w:hAnsi="Arial" w:cs="Arial"/>
                <w:sz w:val="16"/>
                <w:szCs w:val="16"/>
              </w:rPr>
            </w:pPr>
            <w:r>
              <w:rPr>
                <w:rFonts w:ascii="Arial" w:hAnsi="Arial" w:cs="Arial"/>
                <w:sz w:val="16"/>
                <w:szCs w:val="16"/>
              </w:rPr>
              <w:t>Datum</w:t>
            </w:r>
          </w:p>
        </w:tc>
        <w:tc>
          <w:tcPr>
            <w:tcW w:w="1842" w:type="dxa"/>
            <w:vAlign w:val="center"/>
          </w:tcPr>
          <w:p w:rsidR="005E7F1A" w:rsidRPr="00AB127B" w:rsidRDefault="005E7F1A" w:rsidP="005E7F1A">
            <w:pPr>
              <w:rPr>
                <w:rFonts w:ascii="Arial" w:hAnsi="Arial" w:cs="Arial"/>
                <w:b/>
                <w:sz w:val="16"/>
                <w:szCs w:val="16"/>
              </w:rPr>
            </w:pPr>
            <w:r>
              <w:rPr>
                <w:rFonts w:ascii="Arial" w:hAnsi="Arial" w:cs="Arial"/>
                <w:b/>
                <w:sz w:val="16"/>
                <w:szCs w:val="16"/>
              </w:rPr>
              <w:t>18/06/2015</w:t>
            </w:r>
          </w:p>
        </w:tc>
      </w:tr>
      <w:tr w:rsidR="005E7F1A" w:rsidRPr="009444AE" w:rsidTr="003708E2">
        <w:tc>
          <w:tcPr>
            <w:tcW w:w="1418" w:type="dxa"/>
          </w:tcPr>
          <w:p w:rsidR="005E7F1A" w:rsidRPr="009444AE" w:rsidRDefault="005E7F1A" w:rsidP="003708E2">
            <w:pPr>
              <w:rPr>
                <w:rFonts w:ascii="Arial" w:hAnsi="Arial" w:cs="Arial"/>
                <w:sz w:val="16"/>
                <w:szCs w:val="16"/>
              </w:rPr>
            </w:pPr>
            <w:r>
              <w:rPr>
                <w:rFonts w:ascii="Arial" w:hAnsi="Arial" w:cs="Arial"/>
                <w:sz w:val="16"/>
                <w:szCs w:val="16"/>
              </w:rPr>
              <w:t>Auteur(s)</w:t>
            </w:r>
          </w:p>
        </w:tc>
        <w:tc>
          <w:tcPr>
            <w:tcW w:w="6521" w:type="dxa"/>
          </w:tcPr>
          <w:p w:rsidR="005E7F1A" w:rsidRPr="009444AE" w:rsidRDefault="005E7F1A" w:rsidP="003708E2">
            <w:pPr>
              <w:rPr>
                <w:rFonts w:ascii="Arial" w:hAnsi="Arial" w:cs="Arial"/>
                <w:sz w:val="16"/>
                <w:szCs w:val="16"/>
              </w:rPr>
            </w:pPr>
            <w:r>
              <w:rPr>
                <w:rFonts w:ascii="Arial" w:hAnsi="Arial" w:cs="Arial"/>
                <w:sz w:val="16"/>
                <w:szCs w:val="16"/>
              </w:rPr>
              <w:t>T. Ameloot</w:t>
            </w:r>
          </w:p>
        </w:tc>
        <w:tc>
          <w:tcPr>
            <w:tcW w:w="709" w:type="dxa"/>
          </w:tcPr>
          <w:p w:rsidR="005E7F1A" w:rsidRPr="009444AE" w:rsidRDefault="005E7F1A" w:rsidP="003708E2">
            <w:pPr>
              <w:rPr>
                <w:rFonts w:ascii="Arial" w:hAnsi="Arial" w:cs="Arial"/>
                <w:sz w:val="16"/>
                <w:szCs w:val="16"/>
              </w:rPr>
            </w:pPr>
            <w:r>
              <w:rPr>
                <w:rFonts w:ascii="Arial" w:hAnsi="Arial" w:cs="Arial"/>
                <w:sz w:val="16"/>
                <w:szCs w:val="16"/>
              </w:rPr>
              <w:t>Status</w:t>
            </w:r>
          </w:p>
        </w:tc>
        <w:tc>
          <w:tcPr>
            <w:tcW w:w="1842" w:type="dxa"/>
          </w:tcPr>
          <w:p w:rsidR="005E7F1A" w:rsidRPr="009444AE" w:rsidRDefault="005E7F1A" w:rsidP="003708E2">
            <w:pPr>
              <w:rPr>
                <w:rFonts w:ascii="Arial" w:hAnsi="Arial" w:cs="Arial"/>
                <w:sz w:val="16"/>
                <w:szCs w:val="16"/>
              </w:rPr>
            </w:pPr>
            <w:r>
              <w:rPr>
                <w:rFonts w:ascii="Arial" w:hAnsi="Arial" w:cs="Arial"/>
                <w:sz w:val="16"/>
                <w:szCs w:val="16"/>
              </w:rPr>
              <w:t>goedgekeurd</w:t>
            </w:r>
          </w:p>
        </w:tc>
      </w:tr>
      <w:tr w:rsidR="005E7F1A" w:rsidRPr="009444AE" w:rsidTr="003708E2">
        <w:tc>
          <w:tcPr>
            <w:tcW w:w="1418" w:type="dxa"/>
          </w:tcPr>
          <w:p w:rsidR="005E7F1A" w:rsidRPr="009444AE" w:rsidRDefault="005E7F1A" w:rsidP="003708E2">
            <w:pPr>
              <w:rPr>
                <w:rFonts w:ascii="Arial" w:hAnsi="Arial" w:cs="Arial"/>
                <w:sz w:val="16"/>
                <w:szCs w:val="16"/>
              </w:rPr>
            </w:pPr>
            <w:r>
              <w:rPr>
                <w:rFonts w:ascii="Arial" w:hAnsi="Arial" w:cs="Arial"/>
                <w:sz w:val="16"/>
                <w:szCs w:val="16"/>
              </w:rPr>
              <w:t>Bestemd voor</w:t>
            </w:r>
          </w:p>
        </w:tc>
        <w:tc>
          <w:tcPr>
            <w:tcW w:w="6521" w:type="dxa"/>
          </w:tcPr>
          <w:p w:rsidR="005E7F1A" w:rsidRPr="009444AE" w:rsidRDefault="005E7F1A" w:rsidP="003708E2">
            <w:pPr>
              <w:rPr>
                <w:rFonts w:ascii="Arial" w:hAnsi="Arial" w:cs="Arial"/>
                <w:sz w:val="16"/>
                <w:szCs w:val="16"/>
              </w:rPr>
            </w:pPr>
            <w:r>
              <w:rPr>
                <w:rFonts w:ascii="Arial" w:hAnsi="Arial" w:cs="Arial"/>
                <w:sz w:val="16"/>
                <w:szCs w:val="16"/>
              </w:rPr>
              <w:t>Comité PBW Nieuwsbrief</w:t>
            </w:r>
          </w:p>
        </w:tc>
        <w:tc>
          <w:tcPr>
            <w:tcW w:w="709" w:type="dxa"/>
          </w:tcPr>
          <w:p w:rsidR="005E7F1A" w:rsidRPr="009444AE" w:rsidRDefault="005E7F1A" w:rsidP="003708E2">
            <w:pPr>
              <w:rPr>
                <w:rFonts w:ascii="Arial" w:hAnsi="Arial" w:cs="Arial"/>
                <w:sz w:val="16"/>
                <w:szCs w:val="16"/>
              </w:rPr>
            </w:pPr>
          </w:p>
        </w:tc>
        <w:tc>
          <w:tcPr>
            <w:tcW w:w="1842" w:type="dxa"/>
          </w:tcPr>
          <w:p w:rsidR="005E7F1A" w:rsidRPr="009444AE" w:rsidRDefault="005E7F1A" w:rsidP="003708E2">
            <w:pPr>
              <w:rPr>
                <w:rFonts w:ascii="Arial" w:hAnsi="Arial" w:cs="Arial"/>
                <w:sz w:val="16"/>
                <w:szCs w:val="16"/>
              </w:rPr>
            </w:pPr>
          </w:p>
        </w:tc>
      </w:tr>
    </w:tbl>
    <w:p w:rsidR="005E7F1A" w:rsidRDefault="005E7F1A" w:rsidP="005E7F1A">
      <w:pPr>
        <w:pStyle w:val="Kop1"/>
      </w:pPr>
      <w:r>
        <w:t>Uitgangspunt:</w:t>
      </w:r>
    </w:p>
    <w:p w:rsidR="002A16F2" w:rsidRDefault="002A16F2" w:rsidP="005E7F1A">
      <w:pPr>
        <w:pStyle w:val="Geenafstand"/>
        <w:rPr>
          <w:rFonts w:ascii="Times New Roman" w:hAnsi="Times New Roman"/>
          <w:sz w:val="24"/>
        </w:rPr>
      </w:pPr>
      <w:r>
        <w:rPr>
          <w:rFonts w:ascii="Times New Roman" w:hAnsi="Times New Roman"/>
          <w:sz w:val="24"/>
        </w:rPr>
        <w:t>Het bestuur en als haar gemandateerde de directeur draagt de verantwoordelijkheid voor het opsporen en voorkomen van de risico’s, die verbonden zijn aan het omgaan met elektriciteit.</w:t>
      </w:r>
    </w:p>
    <w:p w:rsidR="005E7F1A" w:rsidRDefault="002A16F2" w:rsidP="005E7F1A">
      <w:pPr>
        <w:pStyle w:val="Geenafstand"/>
        <w:rPr>
          <w:rFonts w:ascii="Times New Roman" w:hAnsi="Times New Roman"/>
          <w:sz w:val="24"/>
        </w:rPr>
      </w:pPr>
      <w:r>
        <w:rPr>
          <w:rFonts w:ascii="Times New Roman" w:hAnsi="Times New Roman"/>
          <w:sz w:val="24"/>
        </w:rPr>
        <w:t xml:space="preserve">De wet vraagt dat naast een </w:t>
      </w:r>
      <w:r w:rsidR="005E7F1A">
        <w:rPr>
          <w:rFonts w:ascii="Times New Roman" w:hAnsi="Times New Roman"/>
          <w:sz w:val="24"/>
        </w:rPr>
        <w:t>(</w:t>
      </w:r>
      <w:proofErr w:type="spellStart"/>
      <w:r w:rsidR="005E7F1A">
        <w:rPr>
          <w:rFonts w:ascii="Times New Roman" w:hAnsi="Times New Roman"/>
          <w:sz w:val="24"/>
        </w:rPr>
        <w:t>elektriciteits</w:t>
      </w:r>
      <w:proofErr w:type="spellEnd"/>
      <w:r w:rsidR="005E7F1A">
        <w:rPr>
          <w:rFonts w:ascii="Times New Roman" w:hAnsi="Times New Roman"/>
          <w:sz w:val="24"/>
        </w:rPr>
        <w:t>)</w:t>
      </w:r>
      <w:r>
        <w:rPr>
          <w:rFonts w:ascii="Times New Roman" w:hAnsi="Times New Roman"/>
          <w:sz w:val="24"/>
        </w:rPr>
        <w:t>netverantwoordelijke (de directeur)  iemand aangesteld wordt, die gemachtigd is tussenkomsten in het net te doen (schakelen van zekeringen, vervangen van lampen</w:t>
      </w:r>
      <w:r w:rsidR="005E7F1A">
        <w:rPr>
          <w:rFonts w:ascii="Times New Roman" w:hAnsi="Times New Roman"/>
          <w:sz w:val="24"/>
        </w:rPr>
        <w:t>,…..</w:t>
      </w:r>
      <w:r>
        <w:rPr>
          <w:rFonts w:ascii="Times New Roman" w:hAnsi="Times New Roman"/>
          <w:sz w:val="24"/>
        </w:rPr>
        <w:t>)</w:t>
      </w:r>
    </w:p>
    <w:p w:rsidR="005E7F1A" w:rsidRDefault="005E7F1A" w:rsidP="005E7F1A">
      <w:pPr>
        <w:pStyle w:val="Kop1"/>
      </w:pPr>
      <w:r>
        <w:t>Aanstelling BA4 of BA5</w:t>
      </w:r>
    </w:p>
    <w:p w:rsidR="002A16F2" w:rsidRDefault="005E7F1A" w:rsidP="005E7F1A">
      <w:pPr>
        <w:pStyle w:val="Geenafstand"/>
        <w:rPr>
          <w:rFonts w:ascii="Times New Roman" w:hAnsi="Times New Roman"/>
          <w:sz w:val="24"/>
        </w:rPr>
      </w:pPr>
      <w:r>
        <w:rPr>
          <w:rFonts w:ascii="Times New Roman" w:hAnsi="Times New Roman"/>
          <w:sz w:val="24"/>
        </w:rPr>
        <w:t xml:space="preserve">De </w:t>
      </w:r>
      <w:r w:rsidR="002A16F2">
        <w:rPr>
          <w:rFonts w:ascii="Times New Roman" w:hAnsi="Times New Roman"/>
          <w:sz w:val="24"/>
        </w:rPr>
        <w:t>persoon</w:t>
      </w:r>
      <w:r>
        <w:rPr>
          <w:rFonts w:ascii="Times New Roman" w:hAnsi="Times New Roman"/>
          <w:sz w:val="24"/>
        </w:rPr>
        <w:t xml:space="preserve">, die aangesteld wordt moet </w:t>
      </w:r>
      <w:r w:rsidR="002A16F2">
        <w:rPr>
          <w:rFonts w:ascii="Times New Roman" w:hAnsi="Times New Roman"/>
          <w:sz w:val="24"/>
        </w:rPr>
        <w:t xml:space="preserve">op de hoogte zijn van de risico’s, eigen aan het centrumeigen elektriciteitsnet (risicoanalyse) en de risico’s, verbonden aan zijn tussenkomst en hoe deze moeten voorkomen worden door </w:t>
      </w:r>
      <w:proofErr w:type="spellStart"/>
      <w:r w:rsidR="002A16F2">
        <w:rPr>
          <w:rFonts w:ascii="Times New Roman" w:hAnsi="Times New Roman"/>
          <w:sz w:val="24"/>
        </w:rPr>
        <w:t>vb</w:t>
      </w:r>
      <w:proofErr w:type="spellEnd"/>
      <w:r w:rsidR="002A16F2">
        <w:rPr>
          <w:rFonts w:ascii="Times New Roman" w:hAnsi="Times New Roman"/>
          <w:sz w:val="24"/>
        </w:rPr>
        <w:t xml:space="preserve"> opleiding.</w:t>
      </w:r>
    </w:p>
    <w:p w:rsidR="005E7F1A" w:rsidRDefault="005E7F1A" w:rsidP="005E7F1A">
      <w:pPr>
        <w:pStyle w:val="Geenafstand"/>
        <w:rPr>
          <w:rFonts w:ascii="Times New Roman" w:hAnsi="Times New Roman"/>
          <w:sz w:val="24"/>
        </w:rPr>
      </w:pPr>
      <w:r>
        <w:rPr>
          <w:rFonts w:ascii="Times New Roman" w:hAnsi="Times New Roman"/>
          <w:sz w:val="24"/>
        </w:rPr>
        <w:t xml:space="preserve">Deze kennis wordt aangereikt door de risicoanalyse, die voor elk gebouw opgesteld wordt </w:t>
      </w:r>
      <w:proofErr w:type="spellStart"/>
      <w:r>
        <w:rPr>
          <w:rFonts w:ascii="Times New Roman" w:hAnsi="Times New Roman"/>
          <w:sz w:val="24"/>
        </w:rPr>
        <w:t>ism</w:t>
      </w:r>
      <w:proofErr w:type="spellEnd"/>
      <w:r>
        <w:rPr>
          <w:rFonts w:ascii="Times New Roman" w:hAnsi="Times New Roman"/>
          <w:sz w:val="24"/>
        </w:rPr>
        <w:t xml:space="preserve"> IBEVE, aangevuld met de eigen kennis van het personeelslid (</w:t>
      </w:r>
      <w:proofErr w:type="spellStart"/>
      <w:r>
        <w:rPr>
          <w:rFonts w:ascii="Times New Roman" w:hAnsi="Times New Roman"/>
          <w:sz w:val="24"/>
        </w:rPr>
        <w:t>vb</w:t>
      </w:r>
      <w:proofErr w:type="spellEnd"/>
      <w:r>
        <w:rPr>
          <w:rFonts w:ascii="Times New Roman" w:hAnsi="Times New Roman"/>
          <w:sz w:val="24"/>
        </w:rPr>
        <w:t xml:space="preserve"> vroeger verworven of verworven in een opleiding over het omgaan met risico’s.</w:t>
      </w:r>
    </w:p>
    <w:p w:rsidR="005E7F1A" w:rsidRDefault="005E7F1A" w:rsidP="005E7F1A">
      <w:pPr>
        <w:pStyle w:val="Geenafstand"/>
        <w:rPr>
          <w:rFonts w:ascii="Times New Roman" w:hAnsi="Times New Roman"/>
          <w:sz w:val="24"/>
        </w:rPr>
      </w:pPr>
      <w:r>
        <w:rPr>
          <w:rFonts w:ascii="Times New Roman" w:hAnsi="Times New Roman"/>
          <w:sz w:val="24"/>
        </w:rPr>
        <w:t>Wanneer de</w:t>
      </w:r>
      <w:r w:rsidR="002A16F2">
        <w:rPr>
          <w:rFonts w:ascii="Times New Roman" w:hAnsi="Times New Roman"/>
          <w:sz w:val="24"/>
        </w:rPr>
        <w:t xml:space="preserve"> directeur </w:t>
      </w:r>
      <w:r>
        <w:rPr>
          <w:rFonts w:ascii="Times New Roman" w:hAnsi="Times New Roman"/>
          <w:sz w:val="24"/>
        </w:rPr>
        <w:t xml:space="preserve">meent dat de persoon in kwestie voldoende kennis heeft om ingrepen te doen in het elektriciteitsnet, kan hij/zij </w:t>
      </w:r>
      <w:r w:rsidR="002A16F2">
        <w:rPr>
          <w:rFonts w:ascii="Times New Roman" w:hAnsi="Times New Roman"/>
          <w:sz w:val="24"/>
        </w:rPr>
        <w:t xml:space="preserve">deze persoon </w:t>
      </w:r>
      <w:r>
        <w:rPr>
          <w:rFonts w:ascii="Times New Roman" w:hAnsi="Times New Roman"/>
          <w:sz w:val="24"/>
        </w:rPr>
        <w:t xml:space="preserve">machtigen </w:t>
      </w:r>
      <w:r w:rsidR="002A16F2">
        <w:rPr>
          <w:rFonts w:ascii="Times New Roman" w:hAnsi="Times New Roman"/>
          <w:sz w:val="24"/>
        </w:rPr>
        <w:t xml:space="preserve">via het uitschrijven van een attest. </w:t>
      </w:r>
      <w:r w:rsidR="00D9656E">
        <w:rPr>
          <w:rFonts w:ascii="Times New Roman" w:hAnsi="Times New Roman"/>
          <w:sz w:val="24"/>
        </w:rPr>
        <w:t>op dat ogenblik mag ook all</w:t>
      </w:r>
      <w:r>
        <w:rPr>
          <w:rFonts w:ascii="Times New Roman" w:hAnsi="Times New Roman"/>
          <w:sz w:val="24"/>
        </w:rPr>
        <w:t>een deze persoon (personen) de gevraagde ingrepen doen.</w:t>
      </w:r>
    </w:p>
    <w:p w:rsidR="005E7F1A" w:rsidRPr="009C73F1" w:rsidRDefault="005E7F1A" w:rsidP="005E7F1A">
      <w:pPr>
        <w:pStyle w:val="Kop1"/>
      </w:pPr>
      <w:r>
        <w:t>Wat betekent deze terminologie?</w:t>
      </w:r>
    </w:p>
    <w:p w:rsidR="005E7F1A" w:rsidRDefault="002A16F2" w:rsidP="005E7F1A">
      <w:pPr>
        <w:pStyle w:val="Geenafstand"/>
        <w:rPr>
          <w:rFonts w:ascii="Times New Roman" w:hAnsi="Times New Roman"/>
          <w:sz w:val="24"/>
        </w:rPr>
      </w:pPr>
      <w:r w:rsidRPr="009C73F1">
        <w:rPr>
          <w:rFonts w:ascii="Times New Roman" w:hAnsi="Times New Roman"/>
          <w:sz w:val="24"/>
        </w:rPr>
        <w:t>BA4 en BA5 zijn termen uit de wetgeving rond elektriciteit en duidt de graad van bekwaamheid aan om met elektrische installaties om te gaan.</w:t>
      </w:r>
      <w:r w:rsidRPr="009C73F1">
        <w:rPr>
          <w:rFonts w:ascii="Times New Roman" w:hAnsi="Times New Roman"/>
          <w:sz w:val="24"/>
        </w:rPr>
        <w:br/>
        <w:t>BA: normaal bekwaam persoon, die geen specifieke</w:t>
      </w:r>
      <w:r w:rsidR="005E7F1A">
        <w:rPr>
          <w:rFonts w:ascii="Times New Roman" w:hAnsi="Times New Roman"/>
          <w:sz w:val="24"/>
        </w:rPr>
        <w:t xml:space="preserve"> elektrische bekwaamheid heeft.</w:t>
      </w:r>
    </w:p>
    <w:p w:rsidR="002A16F2" w:rsidRPr="009C73F1" w:rsidRDefault="002A16F2" w:rsidP="005E7F1A">
      <w:pPr>
        <w:pStyle w:val="Geenafstand"/>
        <w:rPr>
          <w:rFonts w:ascii="Times New Roman" w:hAnsi="Times New Roman"/>
          <w:sz w:val="24"/>
        </w:rPr>
      </w:pPr>
      <w:r w:rsidRPr="009C73F1">
        <w:rPr>
          <w:rFonts w:ascii="Times New Roman" w:hAnsi="Times New Roman"/>
          <w:sz w:val="24"/>
        </w:rPr>
        <w:t>BA2 zijn kinderen, die omwille van het risico eigen aan hun leeftijd als gevaarlijk aangeduid worden met elektrische installaties in de buurt (</w:t>
      </w:r>
      <w:proofErr w:type="spellStart"/>
      <w:r w:rsidRPr="009C73F1">
        <w:rPr>
          <w:rFonts w:ascii="Times New Roman" w:hAnsi="Times New Roman"/>
          <w:sz w:val="24"/>
        </w:rPr>
        <w:t>vb</w:t>
      </w:r>
      <w:proofErr w:type="spellEnd"/>
      <w:r w:rsidRPr="009C73F1">
        <w:rPr>
          <w:rFonts w:ascii="Times New Roman" w:hAnsi="Times New Roman"/>
          <w:sz w:val="24"/>
        </w:rPr>
        <w:t xml:space="preserve"> stopcontacten). </w:t>
      </w:r>
    </w:p>
    <w:p w:rsidR="002A16F2" w:rsidRDefault="002A16F2" w:rsidP="005E7F1A">
      <w:pPr>
        <w:pStyle w:val="Geenafstand"/>
        <w:rPr>
          <w:rFonts w:ascii="Times New Roman" w:hAnsi="Times New Roman"/>
          <w:sz w:val="24"/>
        </w:rPr>
      </w:pPr>
      <w:r w:rsidRPr="009C73F1">
        <w:rPr>
          <w:rFonts w:ascii="Times New Roman" w:hAnsi="Times New Roman"/>
          <w:sz w:val="24"/>
        </w:rPr>
        <w:t>BA3 zijn mentaal minderbegaafden, die omwille van hu begaafdheid als risicovol aanzien worden in de buurt van elektrische installaties.</w:t>
      </w:r>
    </w:p>
    <w:p w:rsidR="002A16F2" w:rsidRDefault="002A16F2" w:rsidP="005E7F1A">
      <w:pPr>
        <w:pStyle w:val="Geenafstand"/>
        <w:rPr>
          <w:rFonts w:ascii="Times New Roman" w:hAnsi="Times New Roman"/>
          <w:sz w:val="24"/>
        </w:rPr>
      </w:pPr>
      <w:r>
        <w:rPr>
          <w:rFonts w:ascii="Times New Roman" w:hAnsi="Times New Roman"/>
          <w:sz w:val="24"/>
        </w:rPr>
        <w:t>BA4 is een persoon met een beperkte kennis van de elektrische installaties en de daaraan verbonden risico’s. Hij wordt op gezag van de directie aangesteld om met deze installatie voor deze</w:t>
      </w:r>
      <w:r w:rsidR="00D9656E">
        <w:rPr>
          <w:rFonts w:ascii="Times New Roman" w:hAnsi="Times New Roman"/>
          <w:sz w:val="24"/>
        </w:rPr>
        <w:t xml:space="preserve"> beperkte ingrepen om te gaan. </w:t>
      </w:r>
    </w:p>
    <w:p w:rsidR="00D324E6" w:rsidRDefault="002A16F2" w:rsidP="00D9656E">
      <w:pPr>
        <w:pStyle w:val="Geenafstand"/>
      </w:pPr>
      <w:r>
        <w:rPr>
          <w:rFonts w:ascii="Times New Roman" w:hAnsi="Times New Roman"/>
          <w:sz w:val="24"/>
        </w:rPr>
        <w:t>BA5 is een persoon, die aangesteld wordt (door de directeur) om aan de elektrische installatie te werken maar zelf door opleiding weet hoe met bepaalde elektrische constructies om te gaan; hij dient wel kennis te hebben van de risico’s, eigen aan de elektrische installatie van het centrum. In uitbreiding worden ook de lokalen, waarin deze personen kunnen aanwezig zijn</w:t>
      </w:r>
      <w:r w:rsidR="00D9656E">
        <w:rPr>
          <w:rFonts w:ascii="Times New Roman" w:hAnsi="Times New Roman"/>
          <w:sz w:val="24"/>
        </w:rPr>
        <w:t>, met deze benamingen aangeduid. (</w:t>
      </w:r>
      <w:proofErr w:type="spellStart"/>
      <w:r w:rsidR="00D9656E">
        <w:rPr>
          <w:rFonts w:ascii="Times New Roman" w:hAnsi="Times New Roman"/>
          <w:sz w:val="24"/>
        </w:rPr>
        <w:t>vb</w:t>
      </w:r>
      <w:proofErr w:type="spellEnd"/>
      <w:r w:rsidR="00D9656E">
        <w:rPr>
          <w:rFonts w:ascii="Times New Roman" w:hAnsi="Times New Roman"/>
          <w:sz w:val="24"/>
        </w:rPr>
        <w:t xml:space="preserve"> een wachtzaal waarin kinderen kunnen aanwezig zijn, is een BA2 lokaal )</w:t>
      </w:r>
      <w:bookmarkStart w:id="0" w:name="_GoBack"/>
      <w:bookmarkEnd w:id="0"/>
    </w:p>
    <w:sectPr w:rsidR="00D324E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16F2"/>
    <w:rsid w:val="002A16F2"/>
    <w:rsid w:val="005E7F1A"/>
    <w:rsid w:val="00D324E6"/>
    <w:rsid w:val="00D9656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chartTrackingRefBased/>
  <w15:docId w15:val="{46DE393E-F704-4828-AFFC-71AA8CCFF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rsid w:val="002A16F2"/>
    <w:pPr>
      <w:spacing w:after="0" w:line="240" w:lineRule="auto"/>
    </w:pPr>
    <w:rPr>
      <w:rFonts w:ascii="Calibri" w:eastAsia="Times New Roman" w:hAnsi="Calibri" w:cs="Times New Roman"/>
      <w:color w:val="1D1B11"/>
      <w:sz w:val="20"/>
      <w:szCs w:val="24"/>
    </w:rPr>
  </w:style>
  <w:style w:type="paragraph" w:styleId="Kop1">
    <w:name w:val="heading 1"/>
    <w:basedOn w:val="Standaard"/>
    <w:next w:val="Standaard"/>
    <w:link w:val="Kop1Char"/>
    <w:uiPriority w:val="9"/>
    <w:qFormat/>
    <w:rsid w:val="005E7F1A"/>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5E7F1A"/>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Kop3">
    <w:name w:val="heading 3"/>
    <w:basedOn w:val="Standaard"/>
    <w:next w:val="Standaard"/>
    <w:link w:val="Kop3Char"/>
    <w:qFormat/>
    <w:rsid w:val="005E7F1A"/>
    <w:pPr>
      <w:keepNext/>
      <w:spacing w:before="240" w:after="60"/>
      <w:outlineLvl w:val="2"/>
    </w:pPr>
    <w:rPr>
      <w:rFonts w:ascii="Arial" w:eastAsia="MS Mincho" w:hAnsi="Arial" w:cs="Arial"/>
      <w:b/>
      <w:bCs/>
      <w:color w:val="auto"/>
      <w:sz w:val="26"/>
      <w:szCs w:val="26"/>
      <w:lang w:val="nl-NL" w:eastAsia="ja-JP"/>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2A16F2"/>
    <w:pPr>
      <w:spacing w:after="0" w:line="240" w:lineRule="auto"/>
    </w:pPr>
    <w:rPr>
      <w:rFonts w:ascii="Calibri" w:eastAsia="Times New Roman" w:hAnsi="Calibri" w:cs="Times New Roman"/>
      <w:color w:val="1D1B11"/>
      <w:sz w:val="20"/>
      <w:szCs w:val="24"/>
    </w:rPr>
  </w:style>
  <w:style w:type="character" w:customStyle="1" w:styleId="Kop3Char">
    <w:name w:val="Kop 3 Char"/>
    <w:basedOn w:val="Standaardalinea-lettertype"/>
    <w:link w:val="Kop3"/>
    <w:rsid w:val="005E7F1A"/>
    <w:rPr>
      <w:rFonts w:ascii="Arial" w:eastAsia="MS Mincho" w:hAnsi="Arial" w:cs="Arial"/>
      <w:b/>
      <w:bCs/>
      <w:sz w:val="26"/>
      <w:szCs w:val="26"/>
      <w:lang w:val="nl-NL" w:eastAsia="ja-JP"/>
    </w:rPr>
  </w:style>
  <w:style w:type="character" w:customStyle="1" w:styleId="Kop1Char">
    <w:name w:val="Kop 1 Char"/>
    <w:basedOn w:val="Standaardalinea-lettertype"/>
    <w:link w:val="Kop1"/>
    <w:uiPriority w:val="9"/>
    <w:rsid w:val="005E7F1A"/>
    <w:rPr>
      <w:rFonts w:asciiTheme="majorHAnsi" w:eastAsiaTheme="majorEastAsia" w:hAnsiTheme="majorHAnsi" w:cstheme="majorBidi"/>
      <w:color w:val="2E74B5" w:themeColor="accent1" w:themeShade="BF"/>
      <w:sz w:val="32"/>
      <w:szCs w:val="32"/>
    </w:rPr>
  </w:style>
  <w:style w:type="character" w:customStyle="1" w:styleId="Kop2Char">
    <w:name w:val="Kop 2 Char"/>
    <w:basedOn w:val="Standaardalinea-lettertype"/>
    <w:link w:val="Kop2"/>
    <w:uiPriority w:val="9"/>
    <w:rsid w:val="005E7F1A"/>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396</Words>
  <Characters>2181</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2015-06-22T07:47:00Z</dcterms:created>
  <dcterms:modified xsi:type="dcterms:W3CDTF">2015-06-22T08:21:00Z</dcterms:modified>
</cp:coreProperties>
</file>